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406A" w14:textId="17AB840E" w:rsidR="00EF034D" w:rsidRDefault="00EF034D" w:rsidP="00EF034D">
      <w:pPr>
        <w:pStyle w:val="NormaleWeb"/>
        <w:spacing w:before="0" w:after="0"/>
        <w:jc w:val="center"/>
      </w:pPr>
      <w:bookmarkStart w:id="0" w:name="_Hlk161421373"/>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0"/>
    <w:p w14:paraId="21E0DB61" w14:textId="7F203CD8" w:rsidR="00EF034D" w:rsidRDefault="00EF034D" w:rsidP="00EF034D">
      <w:pPr>
        <w:pStyle w:val="NormaleWeb"/>
        <w:spacing w:before="0" w:after="0"/>
        <w:jc w:val="right"/>
      </w:pPr>
    </w:p>
    <w:p w14:paraId="4A4CECE8" w14:textId="7F8EACA1" w:rsidR="00EF034D" w:rsidRDefault="00EF034D" w:rsidP="00EF034D">
      <w:pPr>
        <w:pStyle w:val="NormaleWeb"/>
        <w:spacing w:before="0" w:after="0"/>
      </w:pPr>
    </w:p>
    <w:p w14:paraId="79B7F7FF" w14:textId="77777777" w:rsidR="00EF034D" w:rsidRDefault="00EF034D" w:rsidP="00EF034D">
      <w:pPr>
        <w:pStyle w:val="NormaleWeb"/>
        <w:spacing w:before="0" w:after="0"/>
        <w:jc w:val="right"/>
        <w:rPr>
          <w:b/>
          <w:bCs/>
        </w:rPr>
      </w:pPr>
      <w:bookmarkStart w:id="1" w:name="_GoBack"/>
      <w:bookmarkEnd w:id="1"/>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1D95D202" w14:textId="462914EF" w:rsidR="00EF034D" w:rsidRDefault="00EF034D" w:rsidP="00EF034D">
      <w:pPr>
        <w:pStyle w:val="NormaleWeb"/>
        <w:spacing w:before="0" w:after="0"/>
        <w:jc w:val="right"/>
        <w:rPr>
          <w:b/>
          <w:bCs/>
        </w:rPr>
      </w:pPr>
      <w:r w:rsidRPr="00EF034D">
        <w:rPr>
          <w:b/>
          <w:bCs/>
        </w:rPr>
        <w:t>protocollo.caltagirone@pec.it</w:t>
      </w:r>
    </w:p>
    <w:p w14:paraId="246DEA88" w14:textId="77777777" w:rsidR="00EF034D" w:rsidRDefault="00EF034D" w:rsidP="00EF034D">
      <w:pPr>
        <w:pStyle w:val="NormaleWeb"/>
        <w:spacing w:before="0" w:after="0"/>
        <w:jc w:val="right"/>
      </w:pPr>
    </w:p>
    <w:p w14:paraId="724EDA3E" w14:textId="77777777" w:rsidR="00EF034D" w:rsidRDefault="00EF034D" w:rsidP="00EF034D">
      <w:pPr>
        <w:pStyle w:val="NormaleWeb"/>
        <w:spacing w:before="0" w:after="0"/>
        <w:rPr>
          <w:b/>
          <w:bCs/>
        </w:rPr>
      </w:pPr>
    </w:p>
    <w:p w14:paraId="5E581329" w14:textId="77777777" w:rsidR="00EF034D" w:rsidRDefault="00EF034D" w:rsidP="00EF034D">
      <w:pPr>
        <w:pStyle w:val="NormaleWeb"/>
        <w:spacing w:before="0" w:after="0"/>
      </w:pPr>
    </w:p>
    <w:p w14:paraId="459FA6E9" w14:textId="489F6F42" w:rsidR="00EF034D" w:rsidRDefault="00EF034D" w:rsidP="002278EA">
      <w:pPr>
        <w:pStyle w:val="NormaleWeb"/>
        <w:jc w:val="both"/>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w:t>
      </w:r>
      <w:r w:rsidR="002278EA" w:rsidRPr="002278EA">
        <w:rPr>
          <w:rFonts w:cs="Times New Roman"/>
          <w:sz w:val="22"/>
          <w:szCs w:val="22"/>
        </w:rPr>
        <w:t>MISSIONE 5 “INCLUSIONE E COESIONE”, COMPONENTE 2 "INFRASTRUTTURE SOCIALI, FAMIGLIE, COMUNITA' E TERZO SETTORE”, SOTTOCOMPONENTE 1</w:t>
      </w:r>
      <w:r w:rsidR="002278EA">
        <w:rPr>
          <w:rFonts w:cs="Times New Roman"/>
          <w:sz w:val="22"/>
          <w:szCs w:val="22"/>
        </w:rPr>
        <w:t xml:space="preserve"> </w:t>
      </w:r>
      <w:r w:rsidR="002278EA" w:rsidRPr="002278EA">
        <w:rPr>
          <w:rFonts w:cs="Times New Roman"/>
          <w:sz w:val="22"/>
          <w:szCs w:val="22"/>
        </w:rPr>
        <w:t>“SERVIZI SOCIALI, DISABILITA' E MARGINALITA' SOCIALE”</w:t>
      </w:r>
      <w:r w:rsidR="002278EA">
        <w:rPr>
          <w:rFonts w:cs="Times New Roman"/>
          <w:sz w:val="22"/>
          <w:szCs w:val="22"/>
        </w:rPr>
        <w:t xml:space="preserve">. </w:t>
      </w:r>
      <w:r w:rsidR="002278EA" w:rsidRPr="002278EA">
        <w:rPr>
          <w:rFonts w:cs="Times New Roman"/>
          <w:sz w:val="22"/>
          <w:szCs w:val="22"/>
        </w:rPr>
        <w:t xml:space="preserve">INVESTIMENTO- 1.2 Percorsi di autonomia per persone con disabilità. (Progetto individualizzato, Abitazione, Lavoro) – CUP: B94H22000200006, </w:t>
      </w:r>
      <w:r w:rsidR="009965F9" w:rsidRPr="00974609">
        <w:rPr>
          <w:rFonts w:cs="Times New Roman"/>
          <w:sz w:val="22"/>
          <w:szCs w:val="22"/>
        </w:rPr>
        <w:t>CIG:</w:t>
      </w:r>
      <w:r w:rsidR="00974609">
        <w:rPr>
          <w:rFonts w:cs="Times New Roman"/>
          <w:sz w:val="22"/>
          <w:szCs w:val="22"/>
        </w:rPr>
        <w:t xml:space="preserve"> B1088F3589</w:t>
      </w:r>
    </w:p>
    <w:p w14:paraId="18D3000E" w14:textId="7ACDAF42"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xml:space="preserve">), con sede legale in ______________________________, avente con codice fiscale n° ____________________ e partita IVA n° _______________________, telefono ___________,  e-mail ___________________, </w:t>
      </w:r>
      <w:proofErr w:type="spellStart"/>
      <w:r>
        <w:t>pec</w:t>
      </w:r>
      <w:proofErr w:type="spellEnd"/>
      <w:r>
        <w:t xml:space="preserve">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1D68A8A5" w:rsidR="00EF034D" w:rsidRDefault="00EF034D" w:rsidP="00EF034D">
      <w:pPr>
        <w:pStyle w:val="NormaleWeb"/>
        <w:spacing w:before="0" w:after="0"/>
        <w:jc w:val="both"/>
      </w:pPr>
      <w:r>
        <w:t>INAIL: Codice ditta __________________ Posizioni _________________________, Sede INAIL di competenza _____________</w:t>
      </w:r>
      <w:proofErr w:type="gramStart"/>
      <w:r>
        <w:t>_ ;</w:t>
      </w:r>
      <w:proofErr w:type="gramEnd"/>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w:t>
      </w:r>
      <w:proofErr w:type="gramStart"/>
      <w:r>
        <w:t>_  CCNL</w:t>
      </w:r>
      <w:proofErr w:type="gramEnd"/>
      <w:r>
        <w:t xml:space="preserve">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2CE214E5" w14:textId="77777777" w:rsidR="00EF034D" w:rsidRDefault="00EF034D" w:rsidP="00EF034D">
      <w:pPr>
        <w:pStyle w:val="NormaleWeb"/>
        <w:spacing w:before="0" w:after="0"/>
        <w:jc w:val="both"/>
      </w:pPr>
      <w:r>
        <w:t>con la presente,</w:t>
      </w:r>
    </w:p>
    <w:p w14:paraId="78486057" w14:textId="77777777" w:rsidR="00EF034D" w:rsidRDefault="00EF034D" w:rsidP="00EF034D">
      <w:pPr>
        <w:pStyle w:val="NormaleWeb"/>
        <w:spacing w:before="0" w:after="0"/>
      </w:pPr>
    </w:p>
    <w:p w14:paraId="25A14373" w14:textId="412602B8" w:rsidR="006D22FB" w:rsidRPr="006D22FB" w:rsidRDefault="00EF034D" w:rsidP="006D22FB">
      <w:pPr>
        <w:pStyle w:val="NormaleWeb"/>
        <w:jc w:val="both"/>
        <w:rPr>
          <w:b/>
          <w:bCs/>
        </w:rPr>
      </w:pPr>
      <w:r>
        <w:rPr>
          <w:b/>
          <w:bCs/>
        </w:rPr>
        <w:t>CHIEDE</w:t>
      </w:r>
      <w:r w:rsidR="008C3488">
        <w:rPr>
          <w:b/>
          <w:bCs/>
        </w:rPr>
        <w:t xml:space="preserve"> DI PARTECIPARE ALLA </w:t>
      </w:r>
      <w:r w:rsidR="002278EA" w:rsidRPr="002278EA">
        <w:rPr>
          <w:b/>
          <w:bCs/>
        </w:rPr>
        <w:t xml:space="preserve">CO-PROGETTAZIONE MISSIONE 5 “INCLUSIONE E COESIONE”, COMPONENTE 2 "INFRASTRUTTURE SOCIALI, FAMIGLIE, COMUNITA' E TERZO SETTORE”, SOTTOCOMPONENTE 1 “SERVIZI SOCIALI, DISABILITA' E MARGINALITA' SOCIALE”. INVESTIMENTO- 1.2 Percorsi di autonomia per persone con disabilità. (Progetto individualizzato, Abitazione, Lavoro) – CUP: B94H22000200006, </w:t>
      </w:r>
      <w:r w:rsidR="002278EA" w:rsidRPr="00974609">
        <w:rPr>
          <w:b/>
          <w:bCs/>
        </w:rPr>
        <w:t>CIG:</w:t>
      </w:r>
      <w:r w:rsidR="00974609">
        <w:rPr>
          <w:b/>
          <w:bCs/>
        </w:rPr>
        <w:t xml:space="preserve"> B1088F3589</w:t>
      </w:r>
    </w:p>
    <w:p w14:paraId="5EE09077" w14:textId="36A5662C" w:rsidR="006D22FB" w:rsidRDefault="006D22FB" w:rsidP="009965F9">
      <w:pPr>
        <w:pStyle w:val="NormaleWeb"/>
        <w:jc w:val="center"/>
        <w:rPr>
          <w:b/>
          <w:bCs/>
        </w:rPr>
      </w:pPr>
    </w:p>
    <w:p w14:paraId="3D2BF790" w14:textId="77777777" w:rsidR="006D22FB" w:rsidRDefault="006D22FB" w:rsidP="009965F9">
      <w:pPr>
        <w:pStyle w:val="NormaleWeb"/>
        <w:jc w:val="center"/>
        <w:rPr>
          <w:b/>
          <w:bCs/>
        </w:rPr>
      </w:pPr>
    </w:p>
    <w:p w14:paraId="51BB8FBC" w14:textId="77777777" w:rsidR="00EF034D" w:rsidRDefault="00EF034D" w:rsidP="00EF034D">
      <w:pPr>
        <w:pStyle w:val="NormaleWeb"/>
        <w:spacing w:before="0" w:after="0"/>
        <w:jc w:val="center"/>
      </w:pPr>
    </w:p>
    <w:p w14:paraId="2BECFDA3" w14:textId="77777777" w:rsidR="00EF034D" w:rsidRDefault="00EF034D" w:rsidP="00EF034D">
      <w:pPr>
        <w:pStyle w:val="NormaleWeb"/>
        <w:spacing w:before="0" w:after="0"/>
        <w:jc w:val="both"/>
      </w:pPr>
    </w:p>
    <w:p w14:paraId="3DCB22F1" w14:textId="77777777"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2458F28E" w14:textId="77777777" w:rsidR="00EF034D" w:rsidRDefault="00EF034D" w:rsidP="00EF034D">
      <w:pPr>
        <w:pStyle w:val="NormaleWeb"/>
        <w:spacing w:before="0" w:after="0"/>
      </w:pPr>
      <w:r>
        <w:t>In conformità a quanto richiesto dall’Avviso pubblico:</w:t>
      </w:r>
    </w:p>
    <w:p w14:paraId="035DFD58" w14:textId="77777777" w:rsidR="00EF034D" w:rsidRDefault="00EF034D" w:rsidP="00EF034D">
      <w:pPr>
        <w:pStyle w:val="NormaleWeb"/>
        <w:spacing w:before="0" w:after="0"/>
      </w:pP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14:paraId="7ABCB69B" w14:textId="77777777"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14:paraId="34B65451" w14:textId="77777777"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6D22FB">
      <w:pPr>
        <w:pStyle w:val="NormaleWeb"/>
        <w:spacing w:before="0" w:after="0"/>
        <w:ind w:left="720"/>
        <w:jc w:val="both"/>
      </w:pPr>
      <w:r>
        <w:rPr>
          <w:b/>
          <w:bCs/>
        </w:rPr>
        <w:t>c) </w:t>
      </w:r>
      <w:r>
        <w:t>false comunicazioni sociali di cui agli articoli 2621 e 2622 del codice civile; </w:t>
      </w:r>
    </w:p>
    <w:p w14:paraId="20712CB2" w14:textId="77777777"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14:paraId="3E5CC99D" w14:textId="77777777"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14:paraId="08AF5F0F" w14:textId="5429A6D6"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xml:space="preserve">, di ragioni di decadenza, di sospensione o di divieto previste dall’articolo 67 del codice delle leggi antimafia e delle misure di prevenzione, di cui al decreto legislativo 6 settembre 2011, n. 159 o di un tentativo di infiltrazione mafiosa di cui all’articolo 84, comma 4, del </w:t>
      </w:r>
      <w:r>
        <w:lastRenderedPageBreak/>
        <w:t>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14:paraId="54DA45B3" w14:textId="77777777" w:rsidR="00EF034D" w:rsidRDefault="00EF034D" w:rsidP="006D22FB">
      <w:pPr>
        <w:pStyle w:val="NormaleWeb"/>
        <w:spacing w:before="0" w:after="0"/>
        <w:ind w:left="720"/>
        <w:jc w:val="both"/>
      </w:pPr>
      <w:r>
        <w:rPr>
          <w:b/>
          <w:bCs/>
        </w:rPr>
        <w:t>b) </w:t>
      </w:r>
      <w:r>
        <w:t>del titolare o del direttore tecnico, se si tratta di impresa individuale; </w:t>
      </w:r>
    </w:p>
    <w:p w14:paraId="54B0B686" w14:textId="77777777"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14:paraId="1A570BFF" w14:textId="77777777"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14:paraId="1873FCE5" w14:textId="77777777"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6D22FB">
      <w:pPr>
        <w:pStyle w:val="NormaleWeb"/>
        <w:spacing w:before="0" w:after="0"/>
        <w:ind w:left="720"/>
        <w:jc w:val="both"/>
      </w:pPr>
      <w:r>
        <w:rPr>
          <w:b/>
          <w:bCs/>
        </w:rPr>
        <w:t>g) </w:t>
      </w:r>
      <w:r>
        <w:t>del direttore tecnico o del socio unico; </w:t>
      </w:r>
    </w:p>
    <w:p w14:paraId="442926B2" w14:textId="77777777" w:rsidR="00EF034D" w:rsidRDefault="00EF034D" w:rsidP="006D22FB">
      <w:pPr>
        <w:pStyle w:val="NormaleWeb"/>
        <w:spacing w:before="0" w:after="0"/>
        <w:ind w:left="720"/>
        <w:jc w:val="both"/>
      </w:pPr>
      <w:r>
        <w:rPr>
          <w:b/>
          <w:bCs/>
        </w:rPr>
        <w:t>h)</w:t>
      </w:r>
      <w:r>
        <w:t> dell’amministratore di fatto nelle ipotesi di cui alle lettere precedenti.</w:t>
      </w:r>
    </w:p>
    <w:p w14:paraId="79BE63C9" w14:textId="77777777"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 xml:space="preserve">Il presente comma non si applica quando l’operatore economico ha ottemperato ai suoi obblighi pagando o impegnandosi in modo vincolante a pagare le imposte o i contributi previdenziali dovuti, compresi eventuali interessi o sanzioni, </w:t>
      </w:r>
      <w:r>
        <w:rPr>
          <w:rFonts w:ascii="Times New Roman" w:hAnsi="Times New Roman"/>
          <w:i/>
          <w:iCs/>
          <w:kern w:val="0"/>
        </w:rPr>
        <w:lastRenderedPageBreak/>
        <w:t>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 xml:space="preserve">di non essersi avvalso di piani individuali di emersione di cui all’art. 1 bis, comma 14, legge n. 383/2001 e </w:t>
      </w:r>
      <w:proofErr w:type="spellStart"/>
      <w:r>
        <w:rPr>
          <w:rFonts w:ascii="Times New Roman" w:hAnsi="Times New Roman"/>
        </w:rPr>
        <w:t>s.m.i.</w:t>
      </w:r>
      <w:proofErr w:type="spellEnd"/>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447E0A9B" w14:textId="77777777"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 xml:space="preserve">di essersi avvalso di piani individuali di emersione di cui all’art. 1 bis, comma 14, legge n. 383/2001 e </w:t>
      </w:r>
      <w:proofErr w:type="spellStart"/>
      <w:r>
        <w:rPr>
          <w:rFonts w:ascii="Times New Roman" w:hAnsi="Times New Roman"/>
        </w:rPr>
        <w:t>s.m.i.</w:t>
      </w:r>
      <w:proofErr w:type="spellEnd"/>
      <w:r>
        <w:rPr>
          <w:rFonts w:ascii="Times New Roman" w:hAnsi="Times New Roman"/>
        </w:rPr>
        <w:t>, ma che il periodo di emersione si è concluso entro il termine ultimo di presentazione dell’istanza.</w:t>
      </w:r>
    </w:p>
    <w:p w14:paraId="3269AD62" w14:textId="77777777" w:rsidR="00EF034D" w:rsidRDefault="00EF034D" w:rsidP="00EF034D">
      <w:pPr>
        <w:pStyle w:val="NormaleWeb"/>
        <w:spacing w:before="0" w:after="0"/>
        <w:rPr>
          <w:b/>
          <w:bCs/>
          <w:u w:val="single"/>
        </w:rPr>
      </w:pPr>
    </w:p>
    <w:p w14:paraId="1B2D509C" w14:textId="0061678B"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lastRenderedPageBreak/>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w:t>
      </w:r>
      <w:proofErr w:type="spellStart"/>
      <w:r>
        <w:rPr>
          <w:rFonts w:ascii="Times New Roman" w:hAnsi="Times New Roman"/>
        </w:rPr>
        <w:t>attivita</w:t>
      </w:r>
      <w:proofErr w:type="spellEnd"/>
      <w:r>
        <w:rPr>
          <w:rFonts w:ascii="Times New Roman" w:hAnsi="Times New Roman"/>
        </w:rPr>
        <w:t xml:space="preserve">̀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proofErr w:type="spellStart"/>
      <w:r w:rsidRPr="0099072C">
        <w:rPr>
          <w:rFonts w:cs="Times New Roman"/>
          <w:sz w:val="24"/>
          <w:szCs w:val="24"/>
        </w:rPr>
        <w:t>m</w:t>
      </w:r>
      <w:r w:rsidRPr="006B3393">
        <w:rPr>
          <w:rFonts w:cs="Times New Roman"/>
          <w:sz w:val="24"/>
          <w:szCs w:val="24"/>
        </w:rPr>
        <w:t>utualita</w:t>
      </w:r>
      <w:proofErr w:type="spellEnd"/>
      <w:r w:rsidRPr="006B3393">
        <w:rPr>
          <w:rFonts w:cs="Times New Roman"/>
          <w:sz w:val="24"/>
          <w:szCs w:val="24"/>
        </w:rPr>
        <w:t>̀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EF75BFB" w14:textId="78F59557"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129061C3" w14:textId="77777777" w:rsidR="00EF034D" w:rsidRDefault="00EF034D" w:rsidP="00EF034D">
      <w:pPr>
        <w:pStyle w:val="NormaleWeb"/>
        <w:spacing w:before="0" w:after="0"/>
      </w:pP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 xml:space="preserve">l C.C.N.L. sottoscritto dalle organizzazioni sindacali e datoriali comparativamente </w:t>
      </w:r>
      <w:proofErr w:type="spellStart"/>
      <w:r w:rsidRPr="006B3393">
        <w:rPr>
          <w:kern w:val="2"/>
          <w:sz w:val="24"/>
          <w:szCs w:val="24"/>
        </w:rPr>
        <w:t>piu</w:t>
      </w:r>
      <w:proofErr w:type="spellEnd"/>
      <w:r w:rsidRPr="006B3393">
        <w:rPr>
          <w:kern w:val="2"/>
          <w:sz w:val="24"/>
          <w:szCs w:val="24"/>
        </w:rPr>
        <w:t>̀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lastRenderedPageBreak/>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Di impegnarsi al rispetto del codice in materia di protezione dei dati personali (</w:t>
      </w:r>
      <w:proofErr w:type="spellStart"/>
      <w:r>
        <w:rPr>
          <w:rFonts w:ascii="Times New Roman" w:hAnsi="Times New Roman"/>
        </w:rPr>
        <w:t>D.Lgs.</w:t>
      </w:r>
      <w:proofErr w:type="spellEnd"/>
      <w:r>
        <w:rPr>
          <w:rFonts w:ascii="Times New Roman" w:hAnsi="Times New Roman"/>
        </w:rPr>
        <w:t xml:space="preserve"> 196/2003), </w:t>
      </w:r>
      <w:r>
        <w:rPr>
          <w:rFonts w:ascii="Times New Roman" w:hAnsi="Times New Roman"/>
          <w:color w:val="1F2021"/>
          <w:u w:color="1F2021"/>
        </w:rPr>
        <w:t xml:space="preserve">Regolamento UE 2016/679   e </w:t>
      </w:r>
      <w:proofErr w:type="spellStart"/>
      <w:r>
        <w:rPr>
          <w:rFonts w:ascii="Times New Roman" w:hAnsi="Times New Roman"/>
          <w:color w:val="1F2021"/>
          <w:u w:color="1F2021"/>
        </w:rPr>
        <w:t>D.lgs</w:t>
      </w:r>
      <w:proofErr w:type="spellEnd"/>
      <w:r>
        <w:rPr>
          <w:rFonts w:ascii="Times New Roman" w:hAnsi="Times New Roman"/>
          <w:color w:val="1F2021"/>
          <w:u w:color="1F2021"/>
        </w:rPr>
        <w:t xml:space="preserve">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2FFA672B" w14:textId="77777777" w:rsidR="00EF034D" w:rsidRPr="00067442" w:rsidRDefault="00EF034D" w:rsidP="00EF034D">
      <w:pPr>
        <w:widowControl w:val="0"/>
        <w:suppressAutoHyphens/>
        <w:jc w:val="both"/>
        <w:rPr>
          <w:rFonts w:ascii="Times New Roman" w:eastAsia="Times New Roman" w:hAnsi="Times New Roman" w:cs="Times New Roman"/>
        </w:rPr>
      </w:pPr>
    </w:p>
    <w:p w14:paraId="3454B5A4" w14:textId="77777777" w:rsidR="00EF034D" w:rsidRDefault="00EF034D" w:rsidP="00EF034D">
      <w:pPr>
        <w:pStyle w:val="NormaleWeb"/>
        <w:spacing w:before="0" w:after="0"/>
        <w:ind w:left="363"/>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lastRenderedPageBreak/>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 xml:space="preserve">Documento informatico firmato digitalmente ai sensi del </w:t>
      </w:r>
      <w:proofErr w:type="spellStart"/>
      <w:r>
        <w:rPr>
          <w:rFonts w:ascii="Times New Roman" w:hAnsi="Times New Roman"/>
          <w:i/>
          <w:iCs/>
          <w:spacing w:val="7"/>
          <w:sz w:val="20"/>
          <w:szCs w:val="20"/>
        </w:rPr>
        <w:t>D.Lgs</w:t>
      </w:r>
      <w:proofErr w:type="spellEnd"/>
      <w:r>
        <w:rPr>
          <w:rFonts w:ascii="Times New Roman" w:hAnsi="Times New Roman"/>
          <w:i/>
          <w:iCs/>
          <w:spacing w:val="7"/>
          <w:sz w:val="20"/>
          <w:szCs w:val="20"/>
        </w:rPr>
        <w:t xml:space="preserve"> 82/2005 </w:t>
      </w:r>
      <w:proofErr w:type="spellStart"/>
      <w:r>
        <w:rPr>
          <w:rFonts w:ascii="Times New Roman" w:hAnsi="Times New Roman"/>
          <w:i/>
          <w:iCs/>
          <w:spacing w:val="7"/>
          <w:sz w:val="20"/>
          <w:szCs w:val="20"/>
        </w:rPr>
        <w:t>s.m.i.</w:t>
      </w:r>
      <w:proofErr w:type="spellEnd"/>
      <w:r>
        <w:rPr>
          <w:rFonts w:ascii="Times New Roman" w:hAnsi="Times New Roman"/>
          <w:i/>
          <w:iCs/>
          <w:spacing w:val="7"/>
          <w:sz w:val="20"/>
          <w:szCs w:val="20"/>
        </w:rPr>
        <w:t xml:space="preserve"> e norme collegate, il quale sostituisce il documento cartaceo e la firma autografa.</w:t>
      </w:r>
    </w:p>
    <w:p w14:paraId="67704E0B" w14:textId="77777777" w:rsidR="006E6986" w:rsidRDefault="006E6986"/>
    <w:sectPr w:rsidR="006E6986" w:rsidSect="00F153FD">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989B" w14:textId="77777777" w:rsidR="00776E9A" w:rsidRDefault="00776E9A" w:rsidP="008C3488">
      <w:r>
        <w:separator/>
      </w:r>
    </w:p>
  </w:endnote>
  <w:endnote w:type="continuationSeparator" w:id="0">
    <w:p w14:paraId="7DECEFC5" w14:textId="77777777" w:rsidR="00776E9A" w:rsidRDefault="00776E9A" w:rsidP="008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29364"/>
      <w:docPartObj>
        <w:docPartGallery w:val="Page Numbers (Bottom of Page)"/>
        <w:docPartUnique/>
      </w:docPartObj>
    </w:sdtPr>
    <w:sdtEndPr/>
    <w:sdtContent>
      <w:p w14:paraId="254799E9" w14:textId="32BF9444" w:rsidR="008C3488" w:rsidRDefault="008C3488">
        <w:pPr>
          <w:pStyle w:val="Pidipagina"/>
          <w:jc w:val="center"/>
        </w:pPr>
        <w:r>
          <w:fldChar w:fldCharType="begin"/>
        </w:r>
        <w:r>
          <w:instrText>PAGE   \* MERGEFORMAT</w:instrText>
        </w:r>
        <w:r>
          <w:fldChar w:fldCharType="separate"/>
        </w:r>
        <w:r w:rsidR="007F04BC">
          <w:rPr>
            <w:noProof/>
          </w:rPr>
          <w:t>7</w:t>
        </w:r>
        <w:r>
          <w:fldChar w:fldCharType="end"/>
        </w:r>
      </w:p>
    </w:sdtContent>
  </w:sdt>
  <w:p w14:paraId="74F729CD" w14:textId="77777777" w:rsidR="00844269" w:rsidRDefault="0084426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CCB8" w14:textId="77777777" w:rsidR="00776E9A" w:rsidRDefault="00776E9A" w:rsidP="008C3488">
      <w:r>
        <w:separator/>
      </w:r>
    </w:p>
  </w:footnote>
  <w:footnote w:type="continuationSeparator" w:id="0">
    <w:p w14:paraId="6E3B7762" w14:textId="77777777" w:rsidR="00776E9A" w:rsidRDefault="00776E9A" w:rsidP="008C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C84E" w14:textId="77777777" w:rsidR="003429EB" w:rsidRDefault="003429EB" w:rsidP="003429EB">
    <w:pPr>
      <w:pStyle w:val="Intestazione"/>
      <w:rPr>
        <w:rFonts w:asciiTheme="minorHAnsi" w:eastAsiaTheme="minorHAnsi" w:hAnsiTheme="minorHAnsi" w:cstheme="minorBidi"/>
        <w:noProof/>
        <w:color w:val="auto"/>
        <w:sz w:val="22"/>
        <w:szCs w:val="22"/>
        <w:bdr w:val="none" w:sz="0" w:space="0" w:color="auto"/>
      </w:rPr>
    </w:pPr>
    <w:r>
      <w:rPr>
        <w:rFonts w:asciiTheme="minorHAnsi" w:eastAsiaTheme="minorHAnsi" w:hAnsiTheme="minorHAnsi" w:cstheme="minorBidi"/>
        <w:noProof/>
        <w:sz w:val="22"/>
        <w:szCs w:val="22"/>
      </w:rPr>
      <w:drawing>
        <wp:anchor distT="0" distB="0" distL="0" distR="0" simplePos="0" relativeHeight="251659264" behindDoc="0" locked="0" layoutInCell="1" allowOverlap="1" wp14:anchorId="2861060B" wp14:editId="2D31A632">
          <wp:simplePos x="0" y="0"/>
          <wp:positionH relativeFrom="page">
            <wp:posOffset>337820</wp:posOffset>
          </wp:positionH>
          <wp:positionV relativeFrom="paragraph">
            <wp:posOffset>-111125</wp:posOffset>
          </wp:positionV>
          <wp:extent cx="2127885" cy="540385"/>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4C1899A" wp14:editId="6FC8D70C">
              <wp:simplePos x="0" y="0"/>
              <wp:positionH relativeFrom="column">
                <wp:posOffset>1918335</wp:posOffset>
              </wp:positionH>
              <wp:positionV relativeFrom="paragraph">
                <wp:posOffset>-1905</wp:posOffset>
              </wp:positionV>
              <wp:extent cx="1333500" cy="469900"/>
              <wp:effectExtent l="0" t="0" r="19050" b="25400"/>
              <wp:wrapNone/>
              <wp:docPr id="4" name="Casella di testo 4"/>
              <wp:cNvGraphicFramePr/>
              <a:graphic xmlns:a="http://schemas.openxmlformats.org/drawingml/2006/main">
                <a:graphicData uri="http://schemas.microsoft.com/office/word/2010/wordprocessingShape">
                  <wps:wsp>
                    <wps:cNvSpPr txBox="1"/>
                    <wps:spPr>
                      <a:xfrm>
                        <a:off x="0" y="0"/>
                        <a:ext cx="1333500" cy="469900"/>
                      </a:xfrm>
                      <a:prstGeom prst="rect">
                        <a:avLst/>
                      </a:prstGeom>
                      <a:solidFill>
                        <a:sysClr val="window" lastClr="FFFFFF"/>
                      </a:solidFill>
                      <a:ln w="6350">
                        <a:solidFill>
                          <a:prstClr val="black"/>
                        </a:solidFill>
                      </a:ln>
                    </wps:spPr>
                    <wps:txbx>
                      <w:txbxContent>
                        <w:p w14:paraId="02AF0ED1" w14:textId="77777777" w:rsidR="003429EB" w:rsidRDefault="003429EB" w:rsidP="003429EB">
                          <w:pPr>
                            <w:jc w:val="center"/>
                            <w:rPr>
                              <w:sz w:val="20"/>
                              <w:szCs w:val="20"/>
                            </w:rPr>
                          </w:pPr>
                          <w:r>
                            <w:rPr>
                              <w:noProof/>
                              <w:sz w:val="20"/>
                              <w:szCs w:val="20"/>
                            </w:rPr>
                            <w:drawing>
                              <wp:inline distT="0" distB="0" distL="0" distR="0" wp14:anchorId="4B27AC8B" wp14:editId="4C1332CD">
                                <wp:extent cx="762000" cy="352425"/>
                                <wp:effectExtent l="0" t="0" r="0" b="9525"/>
                                <wp:docPr id="5" name="Immagine 5"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4C1899A" id="_x0000_t202" coordsize="21600,21600" o:spt="202" path="m,l,21600r21600,l21600,xe">
              <v:stroke joinstyle="miter"/>
              <v:path gradientshapeok="t" o:connecttype="rect"/>
            </v:shapetype>
            <v:shape id="Casella di testo 4" o:spid="_x0000_s1026" type="#_x0000_t202" style="position:absolute;margin-left:151.05pt;margin-top:-.15pt;width:10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" fillcolor="window" strokeweight=".5pt">
              <v:textbox>
                <w:txbxContent>
                  <w:p w14:paraId="02AF0ED1" w14:textId="77777777" w:rsidR="003429EB" w:rsidRDefault="003429EB" w:rsidP="003429EB">
                    <w:pPr>
                      <w:jc w:val="center"/>
                      <w:rPr>
                        <w:sz w:val="20"/>
                        <w:szCs w:val="20"/>
                      </w:rPr>
                    </w:pPr>
                    <w:r>
                      <w:rPr>
                        <w:noProof/>
                        <w:sz w:val="20"/>
                        <w:szCs w:val="20"/>
                      </w:rPr>
                      <w:drawing>
                        <wp:inline distT="0" distB="0" distL="0" distR="0" wp14:anchorId="4B27AC8B" wp14:editId="4C1332CD">
                          <wp:extent cx="762000" cy="352425"/>
                          <wp:effectExtent l="0" t="0" r="0" b="9525"/>
                          <wp:docPr id="5" name="Immagine 5"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txbxContent>
              </v:textbox>
            </v:shape>
          </w:pict>
        </mc:Fallback>
      </mc:AlternateContent>
    </w:r>
    <w:r>
      <w:rPr>
        <w:rFonts w:asciiTheme="minorHAnsi" w:eastAsiaTheme="minorHAnsi" w:hAnsiTheme="minorHAnsi" w:cstheme="minorBidi"/>
        <w:noProof/>
        <w:sz w:val="22"/>
        <w:szCs w:val="22"/>
      </w:rPr>
      <w:drawing>
        <wp:anchor distT="0" distB="0" distL="0" distR="0" simplePos="0" relativeHeight="251660288" behindDoc="1" locked="0" layoutInCell="1" allowOverlap="1" wp14:anchorId="06EEDC1A" wp14:editId="147E84ED">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07695"/>
                  </a:xfrm>
                  <a:prstGeom prst="rect">
                    <a:avLst/>
                  </a:prstGeom>
                  <a:noFill/>
                </pic:spPr>
              </pic:pic>
            </a:graphicData>
          </a:graphic>
          <wp14:sizeRelH relativeFrom="page">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54BE2368" wp14:editId="1D61262C">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l="25919" t="14590" r="26506" b="7323"/>
                  <a:stretch>
                    <a:fillRect/>
                  </a:stretch>
                </pic:blipFill>
                <pic:spPr bwMode="auto">
                  <a:xfrm>
                    <a:off x="0" y="0"/>
                    <a:ext cx="758825" cy="631190"/>
                  </a:xfrm>
                  <a:prstGeom prst="rect">
                    <a:avLst/>
                  </a:prstGeom>
                  <a:noFill/>
                </pic:spPr>
              </pic:pic>
            </a:graphicData>
          </a:graphic>
          <wp14:sizeRelH relativeFrom="page">
            <wp14:pctWidth>0</wp14:pctWidth>
          </wp14:sizeRelH>
          <wp14:sizeRelV relativeFrom="page">
            <wp14:pctHeight>0</wp14:pctHeight>
          </wp14:sizeRelV>
        </wp:anchor>
      </w:drawing>
    </w:r>
  </w:p>
  <w:p w14:paraId="2A594700" w14:textId="3DAB69E4" w:rsidR="00844269" w:rsidRPr="003429EB" w:rsidRDefault="00844269" w:rsidP="003429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78C82CA4">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54BF2C">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9EEEF8">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1AFB2C">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DE06D6">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647710">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DA6AA2">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BA941A">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C4533A">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EC24DE76">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6FAD00E">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906EBEA">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C70E022">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D4EB062">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2C649D8">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EA6C062">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A729070">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ABCB43A">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99781962">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5878EC">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A8B282">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4FFC8">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EA5A2A">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485792">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8C492A">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664B64">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94BE0C">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4CA8526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AD0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9D1CC57A">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8AC64BCA">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1B08754C">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71B46A56">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F18AF072">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CF80F4F2">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6F9C3D08">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4CA8526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AD0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1CC57A">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64BC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08754C">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B46A56">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F072">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80F4F2">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9C3D0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4CA8526A">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AD016">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1CC57A">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64BCA">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08754C">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B46A56">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F072">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80F4F2">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9C3D08">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4CA8526A">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AD01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1CC57A">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64BC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08754C">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B46A56">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F072">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80F4F2">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9C3D0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4CA8526A">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AAD016">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1CC57A">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64BCA">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08754C">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B46A56">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AF072">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80F4F2">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9C3D08">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5161B"/>
    <w:rsid w:val="002278EA"/>
    <w:rsid w:val="003242D6"/>
    <w:rsid w:val="003429EB"/>
    <w:rsid w:val="004C0E08"/>
    <w:rsid w:val="0053649B"/>
    <w:rsid w:val="00550DD6"/>
    <w:rsid w:val="005511DC"/>
    <w:rsid w:val="00686DED"/>
    <w:rsid w:val="006D22FB"/>
    <w:rsid w:val="006E6986"/>
    <w:rsid w:val="00754267"/>
    <w:rsid w:val="00776E9A"/>
    <w:rsid w:val="007F04BC"/>
    <w:rsid w:val="00844269"/>
    <w:rsid w:val="008C3488"/>
    <w:rsid w:val="00974609"/>
    <w:rsid w:val="009965F9"/>
    <w:rsid w:val="009A3BB9"/>
    <w:rsid w:val="009F62AC"/>
    <w:rsid w:val="00A50882"/>
    <w:rsid w:val="00C138D7"/>
    <w:rsid w:val="00D05381"/>
    <w:rsid w:val="00DB2A54"/>
    <w:rsid w:val="00EF034D"/>
    <w:rsid w:val="00F153FD"/>
    <w:rsid w:val="00F92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2948</Words>
  <Characters>16806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Account Microsoft</cp:lastModifiedBy>
  <cp:revision>17</cp:revision>
  <dcterms:created xsi:type="dcterms:W3CDTF">2024-03-11T15:21:00Z</dcterms:created>
  <dcterms:modified xsi:type="dcterms:W3CDTF">2024-03-29T09:04:00Z</dcterms:modified>
</cp:coreProperties>
</file>